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32C8" w14:textId="77777777" w:rsidR="00A03299" w:rsidRDefault="003D61E6" w:rsidP="003D61E6">
      <w:pPr>
        <w:jc w:val="center"/>
        <w:rPr>
          <w:sz w:val="32"/>
          <w:szCs w:val="32"/>
        </w:rPr>
      </w:pPr>
      <w:r w:rsidRPr="005B510E">
        <w:rPr>
          <w:sz w:val="32"/>
          <w:szCs w:val="32"/>
        </w:rPr>
        <w:t>Einführung des Wassercents</w:t>
      </w:r>
      <w:r>
        <w:rPr>
          <w:sz w:val="32"/>
          <w:szCs w:val="32"/>
        </w:rPr>
        <w:t xml:space="preserve"> in Bayern</w:t>
      </w:r>
      <w:r w:rsidRPr="005B510E">
        <w:rPr>
          <w:sz w:val="32"/>
          <w:szCs w:val="32"/>
        </w:rPr>
        <w:t xml:space="preserve"> / </w:t>
      </w:r>
    </w:p>
    <w:p w14:paraId="5B127585" w14:textId="4B459306" w:rsidR="003D61E6" w:rsidRPr="00934E3B" w:rsidRDefault="003D61E6" w:rsidP="003D61E6">
      <w:pPr>
        <w:jc w:val="center"/>
        <w:rPr>
          <w:b/>
          <w:bCs/>
          <w:sz w:val="32"/>
          <w:szCs w:val="32"/>
        </w:rPr>
      </w:pPr>
      <w:r w:rsidRPr="00934E3B">
        <w:rPr>
          <w:b/>
          <w:bCs/>
          <w:sz w:val="32"/>
          <w:szCs w:val="32"/>
        </w:rPr>
        <w:t>Zählerstände zum 1. Juli 2026 dokumentieren</w:t>
      </w:r>
      <w:r w:rsidRPr="00934E3B">
        <w:rPr>
          <w:b/>
          <w:bCs/>
          <w:sz w:val="32"/>
          <w:szCs w:val="32"/>
        </w:rPr>
        <w:br/>
      </w:r>
    </w:p>
    <w:p w14:paraId="6E335118" w14:textId="77777777" w:rsidR="003D61E6" w:rsidRPr="00B5668F" w:rsidRDefault="003D61E6" w:rsidP="003D61E6">
      <w:pPr>
        <w:widowControl w:val="0"/>
        <w:jc w:val="both"/>
        <w:rPr>
          <w:sz w:val="24"/>
        </w:rPr>
      </w:pPr>
      <w:r w:rsidRPr="005970E3">
        <w:rPr>
          <w:sz w:val="24"/>
        </w:rPr>
        <w:t>Zum 1. Juli 2026 wird der Wassercent in Bayern erstmals erhoben.</w:t>
      </w:r>
      <w:r>
        <w:rPr>
          <w:b/>
          <w:bCs/>
          <w:sz w:val="24"/>
        </w:rPr>
        <w:t xml:space="preserve"> </w:t>
      </w:r>
      <w:r w:rsidRPr="00B5668F">
        <w:rPr>
          <w:b/>
          <w:bCs/>
          <w:sz w:val="24"/>
        </w:rPr>
        <w:t xml:space="preserve">Bayerns Umweltminister Thorsten Glauber </w:t>
      </w:r>
      <w:r w:rsidRPr="00B5668F">
        <w:rPr>
          <w:sz w:val="24"/>
        </w:rPr>
        <w:t xml:space="preserve">betonte dazu heute in München: "Der Wassercent ist ein Meilenstein für den Grundwasserschutz in Bayern. Er gibt unserem wichtigsten Lebensmittel einen Wert. </w:t>
      </w:r>
      <w:r w:rsidRPr="00C12FAB">
        <w:rPr>
          <w:sz w:val="24"/>
        </w:rPr>
        <w:t>Der Wassercent soll zu einem möglichst schonenden Umgang mit der Ressource Wasser beitragen. Ziel ist ein unbürokratischer Wassercent mit einfacher Struktur. Die Einnahmen aus dem Wasserentnahmeentgelt werden zweckgebunden für Maßnahmen zum Wasserschutz und für eine nachhaltige Wasserbewirtschaftung verwendet</w:t>
      </w:r>
      <w:r>
        <w:rPr>
          <w:sz w:val="24"/>
        </w:rPr>
        <w:t>."</w:t>
      </w:r>
    </w:p>
    <w:p w14:paraId="41BB077F" w14:textId="77777777" w:rsidR="003D61E6" w:rsidRPr="00B5668F" w:rsidRDefault="003D61E6" w:rsidP="003D61E6">
      <w:pPr>
        <w:widowControl w:val="0"/>
        <w:jc w:val="both"/>
        <w:rPr>
          <w:sz w:val="24"/>
        </w:rPr>
      </w:pPr>
    </w:p>
    <w:p w14:paraId="3F1B5DB1" w14:textId="77777777" w:rsidR="003D61E6" w:rsidRDefault="003D61E6" w:rsidP="003D61E6">
      <w:pPr>
        <w:widowControl w:val="0"/>
        <w:jc w:val="both"/>
        <w:rPr>
          <w:sz w:val="24"/>
        </w:rPr>
      </w:pPr>
      <w:r w:rsidRPr="001951D4">
        <w:rPr>
          <w:sz w:val="24"/>
        </w:rPr>
        <w:t xml:space="preserve">Mit der Novelle des Bayerischen Wassergesetzes wurde zum 1. Januar 2026 der Wassercent in Bayern eingeführt. Die erste Erhebung erfolgt im Zeitraum vom 1. Juli bis 31. Dezember 2026. </w:t>
      </w:r>
      <w:r>
        <w:rPr>
          <w:sz w:val="24"/>
        </w:rPr>
        <w:t xml:space="preserve">Die ersten konkreten Zahlungen erfolgen dann im Jahr 2027. </w:t>
      </w:r>
      <w:r w:rsidRPr="001951D4">
        <w:rPr>
          <w:rFonts w:cs="Arial"/>
          <w:color w:val="000000"/>
          <w:sz w:val="24"/>
          <w:shd w:val="clear" w:color="auto" w:fill="FFFFFF"/>
        </w:rPr>
        <w:t xml:space="preserve">Alle Wassernutzer, die Grundwasser unmittelbar aus einem eigenen Brunnen entnehmen, sind zur </w:t>
      </w:r>
      <w:r w:rsidRPr="001951D4">
        <w:rPr>
          <w:sz w:val="24"/>
        </w:rPr>
        <w:t>Zahlung des Wasserentnahmeentgelts verpflichtet.</w:t>
      </w:r>
      <w:r w:rsidRPr="001951D4">
        <w:rPr>
          <w:rFonts w:cs="Arial"/>
          <w:color w:val="000000"/>
          <w:sz w:val="24"/>
          <w:shd w:val="clear" w:color="auto" w:fill="FFFFFF"/>
        </w:rPr>
        <w:t xml:space="preserve"> Hierunter fallen beispielsweise öffentliche Wasserversorger, aber auch private Entnehmer </w:t>
      </w:r>
      <w:r>
        <w:rPr>
          <w:rFonts w:cs="Arial"/>
          <w:color w:val="000000"/>
          <w:sz w:val="24"/>
          <w:shd w:val="clear" w:color="auto" w:fill="FFFFFF"/>
        </w:rPr>
        <w:t>und</w:t>
      </w:r>
      <w:r w:rsidRPr="001951D4">
        <w:rPr>
          <w:rFonts w:cs="Arial"/>
          <w:color w:val="000000"/>
          <w:sz w:val="24"/>
          <w:shd w:val="clear" w:color="auto" w:fill="FFFFFF"/>
        </w:rPr>
        <w:t xml:space="preserve"> die Industrie. </w:t>
      </w:r>
      <w:r w:rsidRPr="00E055C2">
        <w:rPr>
          <w:sz w:val="24"/>
        </w:rPr>
        <w:t xml:space="preserve">Das Entgelt beträgt einheitlich 10 Cent pro entnommenem Kubikmeter Grundwasser (1.000 Liter). </w:t>
      </w:r>
      <w:r w:rsidRPr="008C4BB4">
        <w:rPr>
          <w:sz w:val="24"/>
        </w:rPr>
        <w:t xml:space="preserve">Alle </w:t>
      </w:r>
      <w:proofErr w:type="spellStart"/>
      <w:r w:rsidRPr="008C4BB4">
        <w:rPr>
          <w:sz w:val="24"/>
        </w:rPr>
        <w:t>Wasserentnehmer</w:t>
      </w:r>
      <w:proofErr w:type="spellEnd"/>
      <w:r w:rsidRPr="008C4BB4">
        <w:rPr>
          <w:sz w:val="24"/>
        </w:rPr>
        <w:t xml:space="preserve"> zahlen aufgrund des gesetzlich vorgesehenen Freibetrags erst ab einer Menge, die 5.000 Kubikmeter</w:t>
      </w:r>
      <w:r>
        <w:rPr>
          <w:sz w:val="24"/>
        </w:rPr>
        <w:t xml:space="preserve"> im Jahr</w:t>
      </w:r>
      <w:r w:rsidRPr="008C4BB4">
        <w:rPr>
          <w:sz w:val="24"/>
        </w:rPr>
        <w:t xml:space="preserve"> übersteigt.</w:t>
      </w:r>
      <w:r>
        <w:rPr>
          <w:sz w:val="24"/>
        </w:rPr>
        <w:t xml:space="preserve"> Im ersten Erhebungszeitraum vom 1. Juli bis 31. Dezember 2026 beträgt der Freibetrag auf Grund des halben Jahres 2.500 Kubikmeter.</w:t>
      </w:r>
    </w:p>
    <w:p w14:paraId="17E61EE1" w14:textId="77777777" w:rsidR="003D61E6" w:rsidRDefault="003D61E6" w:rsidP="003D61E6">
      <w:pPr>
        <w:widowControl w:val="0"/>
        <w:jc w:val="both"/>
        <w:rPr>
          <w:sz w:val="24"/>
        </w:rPr>
      </w:pPr>
    </w:p>
    <w:p w14:paraId="723B4D77" w14:textId="77777777" w:rsidR="003D61E6" w:rsidRDefault="003D61E6" w:rsidP="003D61E6">
      <w:pPr>
        <w:widowControl w:val="0"/>
        <w:jc w:val="both"/>
        <w:rPr>
          <w:sz w:val="24"/>
        </w:rPr>
      </w:pPr>
      <w:r w:rsidRPr="00E055C2">
        <w:rPr>
          <w:sz w:val="24"/>
        </w:rPr>
        <w:t xml:space="preserve">Bei der Festsetzung des konkreten Wasserentnahmeentgelts wird entweder der im Wasserentnahmebescheid festgelegte jährliche Entnahmewert oder die tatsächliche Entnahmemenge zugrunde gelegt, sofern der Entnehmer diese gegenüber der Wasserrechtsbehörde mitteilt. Dabei genügt die Glaubhaftmachung der tatsächlich entnommenen Menge an Wasser. Es gilt der Grundsatz von Vertrauen und Selbstverantwortung, </w:t>
      </w:r>
      <w:r>
        <w:rPr>
          <w:sz w:val="24"/>
        </w:rPr>
        <w:t xml:space="preserve">es besteht </w:t>
      </w:r>
      <w:r w:rsidRPr="00E055C2">
        <w:rPr>
          <w:sz w:val="24"/>
        </w:rPr>
        <w:t xml:space="preserve">dementsprechend keine </w:t>
      </w:r>
      <w:r>
        <w:rPr>
          <w:sz w:val="24"/>
        </w:rPr>
        <w:t xml:space="preserve">gesetzliche </w:t>
      </w:r>
      <w:r w:rsidRPr="00E055C2">
        <w:rPr>
          <w:sz w:val="24"/>
        </w:rPr>
        <w:t>Messverpflichtung.</w:t>
      </w:r>
      <w:r>
        <w:rPr>
          <w:sz w:val="24"/>
        </w:rPr>
        <w:t xml:space="preserve"> Bereits bestehende Messverpflichtungen, beispielsweise aus dem Zulassungsbescheid oder der Eigenüberwachungsverordnung, bleiben unberührt.</w:t>
      </w:r>
    </w:p>
    <w:p w14:paraId="6817C31E" w14:textId="77777777" w:rsidR="003D61E6" w:rsidRDefault="003D61E6" w:rsidP="003D61E6">
      <w:pPr>
        <w:widowControl w:val="0"/>
        <w:jc w:val="both"/>
        <w:rPr>
          <w:sz w:val="24"/>
        </w:rPr>
      </w:pPr>
    </w:p>
    <w:p w14:paraId="72A53D86" w14:textId="64F1DC90" w:rsidR="003D61E6" w:rsidRDefault="003D61E6" w:rsidP="003D61E6">
      <w:pPr>
        <w:widowControl w:val="0"/>
        <w:jc w:val="both"/>
        <w:rPr>
          <w:rFonts w:cs="Arial"/>
          <w:color w:val="000000"/>
          <w:sz w:val="24"/>
          <w:shd w:val="clear" w:color="auto" w:fill="FFFFFF"/>
        </w:rPr>
      </w:pPr>
      <w:r w:rsidRPr="007D27C0">
        <w:rPr>
          <w:sz w:val="24"/>
        </w:rPr>
        <w:t xml:space="preserve">Alle </w:t>
      </w:r>
      <w:proofErr w:type="spellStart"/>
      <w:r w:rsidRPr="007D27C0">
        <w:rPr>
          <w:sz w:val="24"/>
        </w:rPr>
        <w:t>Wasserentnehmer</w:t>
      </w:r>
      <w:proofErr w:type="spellEnd"/>
      <w:r w:rsidRPr="007D27C0">
        <w:rPr>
          <w:sz w:val="24"/>
        </w:rPr>
        <w:t>, die unter die Entgeltpflicht fallen, können</w:t>
      </w:r>
      <w:r>
        <w:rPr>
          <w:sz w:val="24"/>
        </w:rPr>
        <w:t xml:space="preserve"> daher</w:t>
      </w:r>
      <w:r w:rsidRPr="007D27C0">
        <w:rPr>
          <w:sz w:val="24"/>
        </w:rPr>
        <w:t xml:space="preserve"> bis zum 1.</w:t>
      </w:r>
      <w:r>
        <w:rPr>
          <w:sz w:val="24"/>
        </w:rPr>
        <w:t> </w:t>
      </w:r>
      <w:r w:rsidRPr="007D27C0">
        <w:rPr>
          <w:sz w:val="24"/>
        </w:rPr>
        <w:t xml:space="preserve">März </w:t>
      </w:r>
      <w:r w:rsidRPr="007D27C0">
        <w:rPr>
          <w:sz w:val="24"/>
        </w:rPr>
        <w:lastRenderedPageBreak/>
        <w:t>2027 gegenüber der zuständigen Kreisverwaltungsbehörde, d.</w:t>
      </w:r>
      <w:r>
        <w:rPr>
          <w:sz w:val="24"/>
        </w:rPr>
        <w:t> </w:t>
      </w:r>
      <w:r w:rsidRPr="007D27C0">
        <w:rPr>
          <w:sz w:val="24"/>
        </w:rPr>
        <w:t xml:space="preserve">h. entweder </w:t>
      </w:r>
      <w:r>
        <w:rPr>
          <w:sz w:val="24"/>
        </w:rPr>
        <w:t xml:space="preserve">dem </w:t>
      </w:r>
      <w:r w:rsidRPr="007D27C0">
        <w:rPr>
          <w:sz w:val="24"/>
        </w:rPr>
        <w:t xml:space="preserve">Landratsamt oder </w:t>
      </w:r>
      <w:r>
        <w:rPr>
          <w:sz w:val="24"/>
        </w:rPr>
        <w:t>der</w:t>
      </w:r>
      <w:r w:rsidRPr="007D27C0">
        <w:rPr>
          <w:sz w:val="24"/>
        </w:rPr>
        <w:t xml:space="preserve"> kreisfreie</w:t>
      </w:r>
      <w:r>
        <w:rPr>
          <w:sz w:val="24"/>
        </w:rPr>
        <w:t>n</w:t>
      </w:r>
      <w:r w:rsidRPr="007D27C0">
        <w:rPr>
          <w:sz w:val="24"/>
        </w:rPr>
        <w:t xml:space="preserve"> Stadt, ihre tatsächlich entnommene Wassermenge melden.</w:t>
      </w:r>
      <w:r w:rsidRPr="001951D4">
        <w:rPr>
          <w:sz w:val="24"/>
        </w:rPr>
        <w:t xml:space="preserve"> Das Umweltministerium empfiehlt</w:t>
      </w:r>
      <w:r>
        <w:rPr>
          <w:sz w:val="24"/>
        </w:rPr>
        <w:t xml:space="preserve"> dazu</w:t>
      </w:r>
      <w:r w:rsidRPr="001951D4">
        <w:rPr>
          <w:sz w:val="24"/>
        </w:rPr>
        <w:t>, entsprechende Zählerstände von Messeinrichtungen wie beispiel</w:t>
      </w:r>
      <w:r>
        <w:rPr>
          <w:sz w:val="24"/>
        </w:rPr>
        <w:t>s</w:t>
      </w:r>
      <w:r w:rsidRPr="001951D4">
        <w:rPr>
          <w:sz w:val="24"/>
        </w:rPr>
        <w:t xml:space="preserve">weise Wasseruhren oder Stromzähler bei Pumpen </w:t>
      </w:r>
      <w:r>
        <w:rPr>
          <w:sz w:val="24"/>
        </w:rPr>
        <w:t>zum 1. Juli 2026 und zum 31.</w:t>
      </w:r>
      <w:r w:rsidR="00934E3B">
        <w:rPr>
          <w:sz w:val="24"/>
        </w:rPr>
        <w:t xml:space="preserve"> Dezember </w:t>
      </w:r>
      <w:r>
        <w:rPr>
          <w:sz w:val="24"/>
        </w:rPr>
        <w:t xml:space="preserve">2026 </w:t>
      </w:r>
      <w:r w:rsidRPr="001951D4">
        <w:rPr>
          <w:sz w:val="24"/>
        </w:rPr>
        <w:t>zu dokumentiere</w:t>
      </w:r>
      <w:r w:rsidRPr="001951D4">
        <w:rPr>
          <w:rFonts w:cs="Arial"/>
          <w:color w:val="000000"/>
          <w:sz w:val="24"/>
        </w:rPr>
        <w:t xml:space="preserve">n. </w:t>
      </w:r>
      <w:r w:rsidRPr="001951D4">
        <w:rPr>
          <w:sz w:val="24"/>
        </w:rPr>
        <w:t xml:space="preserve">Die Dokumentation ist für die erforderliche Glaubhaftmachung der tatsächlich entnommenen Wassermenge erforderlich. </w:t>
      </w:r>
      <w:r w:rsidRPr="001951D4">
        <w:rPr>
          <w:rFonts w:cs="Arial"/>
          <w:color w:val="000000"/>
          <w:sz w:val="24"/>
          <w:shd w:val="clear" w:color="auto" w:fill="FFFFFF"/>
        </w:rPr>
        <w:t>Haushalte, die das Wasser von der Wasserversorgung beziehen, sind kein</w:t>
      </w:r>
      <w:r>
        <w:rPr>
          <w:rFonts w:cs="Arial"/>
          <w:color w:val="000000"/>
          <w:sz w:val="24"/>
          <w:shd w:val="clear" w:color="auto" w:fill="FFFFFF"/>
        </w:rPr>
        <w:t>e</w:t>
      </w:r>
      <w:r w:rsidRPr="001951D4">
        <w:rPr>
          <w:rFonts w:cs="Arial"/>
          <w:color w:val="000000"/>
          <w:sz w:val="24"/>
          <w:shd w:val="clear" w:color="auto" w:fill="FFFFFF"/>
        </w:rPr>
        <w:t xml:space="preserve"> Entnehmer im Sinne des Wasserentnahmeentgelts, sie werden </w:t>
      </w:r>
      <w:r>
        <w:rPr>
          <w:rFonts w:cs="Arial"/>
          <w:color w:val="000000"/>
          <w:sz w:val="24"/>
          <w:shd w:val="clear" w:color="auto" w:fill="FFFFFF"/>
        </w:rPr>
        <w:t xml:space="preserve">direkt </w:t>
      </w:r>
      <w:r w:rsidRPr="001951D4">
        <w:rPr>
          <w:rFonts w:cs="Arial"/>
          <w:color w:val="000000"/>
          <w:sz w:val="24"/>
          <w:shd w:val="clear" w:color="auto" w:fill="FFFFFF"/>
        </w:rPr>
        <w:t xml:space="preserve">von den Wasserversorgern an den Kosten beteiligt. </w:t>
      </w:r>
    </w:p>
    <w:p w14:paraId="48361F89" w14:textId="77777777" w:rsidR="003D61E6" w:rsidRPr="00B5668F" w:rsidRDefault="003D61E6" w:rsidP="003D61E6">
      <w:pPr>
        <w:widowControl w:val="0"/>
        <w:jc w:val="both"/>
        <w:rPr>
          <w:sz w:val="24"/>
        </w:rPr>
      </w:pPr>
    </w:p>
    <w:p w14:paraId="5F64AD4C" w14:textId="77777777" w:rsidR="003D61E6" w:rsidRDefault="003D61E6" w:rsidP="003D61E6">
      <w:pPr>
        <w:widowControl w:val="0"/>
        <w:jc w:val="both"/>
        <w:rPr>
          <w:sz w:val="24"/>
        </w:rPr>
      </w:pPr>
      <w:r w:rsidRPr="00B5668F">
        <w:rPr>
          <w:sz w:val="24"/>
        </w:rPr>
        <w:t>Potenziell Entgeltpflichtige erhalten im Herbst 2026 ein Informationsschreiben von ihrem jeweils zuständigen Landratsamt oder kreisfreien Stadt mit weiterführenden Informationen zur Einführung des Wasserentnahmeentgelt</w:t>
      </w:r>
      <w:r>
        <w:rPr>
          <w:sz w:val="24"/>
        </w:rPr>
        <w:t>s</w:t>
      </w:r>
      <w:r w:rsidRPr="00B5668F">
        <w:rPr>
          <w:sz w:val="24"/>
        </w:rPr>
        <w:t>, insbesondere zur Möglichkeit der elektronischen Übermittlung der tatsächlich entnommenen Wassermengen für den ersten Erhebungszeitraum</w:t>
      </w:r>
      <w:r>
        <w:rPr>
          <w:sz w:val="24"/>
        </w:rPr>
        <w:t xml:space="preserve"> (1. Juli bis 31. Dezember 2026)</w:t>
      </w:r>
      <w:r w:rsidRPr="00B5668F">
        <w:rPr>
          <w:sz w:val="24"/>
        </w:rPr>
        <w:t>.</w:t>
      </w:r>
    </w:p>
    <w:p w14:paraId="34593758" w14:textId="77777777" w:rsidR="003D61E6" w:rsidRPr="00B5668F" w:rsidRDefault="003D61E6" w:rsidP="003D61E6">
      <w:pPr>
        <w:widowControl w:val="0"/>
        <w:jc w:val="both"/>
        <w:rPr>
          <w:sz w:val="24"/>
        </w:rPr>
      </w:pPr>
    </w:p>
    <w:p w14:paraId="5DACF2AC" w14:textId="77777777" w:rsidR="003D61E6" w:rsidRPr="00E97265" w:rsidRDefault="003D61E6" w:rsidP="003D61E6">
      <w:pPr>
        <w:jc w:val="both"/>
      </w:pPr>
      <w:r>
        <w:rPr>
          <w:rFonts w:cs="Arial"/>
          <w:sz w:val="24"/>
        </w:rPr>
        <w:t xml:space="preserve">Weiterführende Informationen zum Thema Wassercent finden Sie unter: </w:t>
      </w:r>
      <w:hyperlink r:id="rId6" w:history="1">
        <w:r w:rsidRPr="00A4004F">
          <w:rPr>
            <w:rStyle w:val="Hyperlink"/>
            <w:rFonts w:cs="Arial"/>
            <w:sz w:val="24"/>
          </w:rPr>
          <w:t>https://www.stmuv.bayern.de/themen/wasserwirtschaft/novelle_baywg/index.htm</w:t>
        </w:r>
      </w:hyperlink>
    </w:p>
    <w:p w14:paraId="3E4B5DB3" w14:textId="77777777" w:rsidR="00BE5473" w:rsidRDefault="00BE5473" w:rsidP="00241A77">
      <w:pPr>
        <w:spacing w:line="240" w:lineRule="auto"/>
      </w:pPr>
    </w:p>
    <w:sectPr w:rsidR="00BE5473">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9A9C" w14:textId="77777777" w:rsidR="00CA7EB9" w:rsidRDefault="00CA7EB9">
      <w:r>
        <w:separator/>
      </w:r>
    </w:p>
  </w:endnote>
  <w:endnote w:type="continuationSeparator" w:id="0">
    <w:p w14:paraId="044865F4" w14:textId="77777777" w:rsidR="00CA7EB9" w:rsidRDefault="00CA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DBB" w14:textId="77777777" w:rsidR="00BE5473" w:rsidRDefault="00BE54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DBC" w14:textId="1BF06DB9" w:rsidR="00BE5473" w:rsidRDefault="00BE5473">
    <w:pPr>
      <w:pStyle w:val="Fuzeile"/>
      <w:spacing w:line="240" w:lineRule="auto"/>
      <w:rPr>
        <w:rStyle w:val="EntwurfZeichen"/>
        <w:sz w:val="16"/>
      </w:rPr>
    </w:pPr>
    <w:r>
      <w:rPr>
        <w:rStyle w:val="EntwurfZeichen"/>
        <w:sz w:val="16"/>
      </w:rPr>
      <w:t xml:space="preserve">Datei: </w:t>
    </w:r>
    <w:r>
      <w:rPr>
        <w:rStyle w:val="EntwurfZeichen"/>
        <w:sz w:val="16"/>
      </w:rPr>
      <w:fldChar w:fldCharType="begin"/>
    </w:r>
    <w:r>
      <w:rPr>
        <w:rStyle w:val="EntwurfZeichen"/>
        <w:sz w:val="16"/>
      </w:rPr>
      <w:instrText xml:space="preserve"> LINK </w:instrText>
    </w:r>
    <w:r w:rsidR="00241A77">
      <w:rPr>
        <w:rStyle w:val="EntwurfZeichen"/>
        <w:sz w:val="16"/>
      </w:rPr>
      <w:instrText xml:space="preserve">VISLink @VISLink "Dokument(Lfd. Nr.)@4,lfnd_nr,60100,0@$%&amp;VIS_D&amp;%$@0000000007347661@8DDAE508-11E1-45CA-B0AE-C5650B128463@$%&amp; " </w:instrText>
    </w:r>
    <w:r>
      <w:rPr>
        <w:rStyle w:val="EntwurfZeichen"/>
        <w:sz w:val="16"/>
      </w:rPr>
      <w:instrText xml:space="preserve">\r \a \* CHARFORMAT  \* MERGEFORMAT </w:instrText>
    </w:r>
    <w:r>
      <w:rPr>
        <w:rFonts w:ascii="Times New Roman" w:hAnsi="Times New Roman"/>
        <w:sz w:val="20"/>
        <w:szCs w:val="20"/>
      </w:rPr>
      <w:fldChar w:fldCharType="separate"/>
    </w:r>
    <w:r w:rsidR="003D61E6" w:rsidRPr="003D61E6">
      <w:rPr>
        <w:rStyle w:val="EntwurfZeichen"/>
        <w:sz w:val="16"/>
      </w:rPr>
      <w:t>2026/85078</w:t>
    </w:r>
    <w:r>
      <w:rPr>
        <w:rStyle w:val="EntwurfZeichen"/>
        <w:sz w:val="16"/>
      </w:rPr>
      <w:fldChar w:fldCharType="end"/>
    </w:r>
    <w:r>
      <w:rPr>
        <w:rStyle w:val="EntwurfZeichen"/>
        <w:sz w:val="16"/>
      </w:rPr>
      <w:t>/</w:t>
    </w:r>
    <w:r>
      <w:rPr>
        <w:rStyle w:val="EntwurfZeichen"/>
        <w:sz w:val="16"/>
      </w:rPr>
      <w:fldChar w:fldCharType="begin"/>
    </w:r>
    <w:r>
      <w:rPr>
        <w:rStyle w:val="EntwurfZeichen"/>
        <w:sz w:val="16"/>
      </w:rPr>
      <w:instrText xml:space="preserve"> LINK </w:instrText>
    </w:r>
    <w:r w:rsidR="00241A77">
      <w:rPr>
        <w:rStyle w:val="EntwurfZeichen"/>
        <w:sz w:val="16"/>
      </w:rPr>
      <w:instrText xml:space="preserve">VISLink @VISLink "Dokument(Kurzbez. Dok.)@4,kurzbez,10000,0@$%&amp;VIS_D&amp;%$@0000000007347661@8DDAE508-11E1-45CA-B0AE-C5650B128463@$%&amp; " </w:instrText>
    </w:r>
    <w:r>
      <w:rPr>
        <w:rStyle w:val="EntwurfZeichen"/>
        <w:sz w:val="16"/>
      </w:rPr>
      <w:instrText xml:space="preserve">\r \a \* CHARFORMAT  \* MERGEFORMAT </w:instrText>
    </w:r>
    <w:r>
      <w:rPr>
        <w:rFonts w:ascii="Times New Roman" w:hAnsi="Times New Roman"/>
        <w:sz w:val="20"/>
        <w:szCs w:val="20"/>
      </w:rPr>
      <w:fldChar w:fldCharType="separate"/>
    </w:r>
    <w:r w:rsidR="003D61E6" w:rsidRPr="003D61E6">
      <w:rPr>
        <w:rStyle w:val="EntwurfZeichen"/>
        <w:sz w:val="16"/>
      </w:rPr>
      <w:t>Versand PM an KVB und Verbände</w:t>
    </w:r>
    <w:r>
      <w:rPr>
        <w:rStyle w:val="EntwurfZeichen"/>
        <w:sz w:val="16"/>
      </w:rPr>
      <w:fldChar w:fldCharType="end"/>
    </w:r>
  </w:p>
  <w:p w14:paraId="3E4B5DBD" w14:textId="77777777" w:rsidR="00BE5473" w:rsidRDefault="00BE5473">
    <w:pPr>
      <w:pStyle w:val="Fuzeile"/>
    </w:pPr>
    <w:r>
      <w:rPr>
        <w:rStyle w:val="EntwurfZeichen"/>
        <w:sz w:val="16"/>
      </w:rPr>
      <w:t xml:space="preserve">Druck: </w:t>
    </w:r>
    <w:r>
      <w:rPr>
        <w:rStyle w:val="EntwurfZeichen"/>
        <w:sz w:val="16"/>
      </w:rPr>
      <w:fldChar w:fldCharType="begin"/>
    </w:r>
    <w:r>
      <w:rPr>
        <w:rStyle w:val="EntwurfZeichen"/>
        <w:sz w:val="16"/>
      </w:rPr>
      <w:instrText xml:space="preserve"> PRINTDATE \@ "dd.MM.yyyy HH:mm" \* MERGEFORMAT </w:instrText>
    </w:r>
    <w:r>
      <w:rPr>
        <w:rStyle w:val="EntwurfZeichen"/>
        <w:sz w:val="16"/>
      </w:rPr>
      <w:fldChar w:fldCharType="separate"/>
    </w:r>
    <w:r>
      <w:rPr>
        <w:rStyle w:val="EntwurfZeichen"/>
        <w:noProof/>
        <w:sz w:val="16"/>
      </w:rPr>
      <w:t>00.00.0000 00:00</w:t>
    </w:r>
    <w:r>
      <w:rPr>
        <w:rStyle w:val="EntwurfZeiche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DBF" w14:textId="077D7C0A" w:rsidR="00BE5473" w:rsidRDefault="00BE5473">
    <w:pPr>
      <w:pStyle w:val="Fuzeile"/>
      <w:spacing w:line="240" w:lineRule="auto"/>
      <w:rPr>
        <w:rStyle w:val="EntwurfZeichen"/>
        <w:sz w:val="16"/>
      </w:rPr>
    </w:pPr>
    <w:r>
      <w:rPr>
        <w:rStyle w:val="EntwurfZeichen"/>
        <w:sz w:val="16"/>
      </w:rPr>
      <w:t xml:space="preserve">Datei: </w:t>
    </w:r>
    <w:r>
      <w:rPr>
        <w:rStyle w:val="EntwurfZeichen"/>
        <w:sz w:val="16"/>
      </w:rPr>
      <w:fldChar w:fldCharType="begin"/>
    </w:r>
    <w:r>
      <w:rPr>
        <w:rStyle w:val="EntwurfZeichen"/>
        <w:sz w:val="16"/>
      </w:rPr>
      <w:instrText xml:space="preserve"> LINK </w:instrText>
    </w:r>
    <w:r w:rsidR="00241A77">
      <w:rPr>
        <w:rStyle w:val="EntwurfZeichen"/>
        <w:sz w:val="16"/>
      </w:rPr>
      <w:instrText xml:space="preserve">VISLink @VISLink "Dokument(Lfd. Nr.)@4,lfnd_nr,60100,0@$%&amp;VIS_D&amp;%$@0000000007347661@8DDAE508-11E1-45CA-B0AE-C5650B128463@$%&amp; " </w:instrText>
    </w:r>
    <w:r>
      <w:rPr>
        <w:rStyle w:val="EntwurfZeichen"/>
        <w:sz w:val="16"/>
      </w:rPr>
      <w:instrText xml:space="preserve">\r \a \* CHARFORMAT  \* MERGEFORMAT </w:instrText>
    </w:r>
    <w:r>
      <w:rPr>
        <w:rFonts w:ascii="Times New Roman" w:hAnsi="Times New Roman"/>
        <w:sz w:val="20"/>
        <w:szCs w:val="20"/>
      </w:rPr>
      <w:fldChar w:fldCharType="separate"/>
    </w:r>
    <w:r w:rsidR="003D61E6" w:rsidRPr="003D61E6">
      <w:rPr>
        <w:rStyle w:val="EntwurfZeichen"/>
        <w:sz w:val="16"/>
      </w:rPr>
      <w:t>2026/85078</w:t>
    </w:r>
    <w:r>
      <w:rPr>
        <w:rStyle w:val="EntwurfZeichen"/>
        <w:sz w:val="16"/>
      </w:rPr>
      <w:fldChar w:fldCharType="end"/>
    </w:r>
    <w:r>
      <w:rPr>
        <w:rStyle w:val="EntwurfZeichen"/>
        <w:sz w:val="16"/>
      </w:rPr>
      <w:t>/</w:t>
    </w:r>
    <w:r>
      <w:rPr>
        <w:rStyle w:val="EntwurfZeichen"/>
        <w:sz w:val="16"/>
      </w:rPr>
      <w:fldChar w:fldCharType="begin"/>
    </w:r>
    <w:r>
      <w:rPr>
        <w:rStyle w:val="EntwurfZeichen"/>
        <w:sz w:val="16"/>
      </w:rPr>
      <w:instrText xml:space="preserve"> LINK </w:instrText>
    </w:r>
    <w:r w:rsidR="00241A77">
      <w:rPr>
        <w:rStyle w:val="EntwurfZeichen"/>
        <w:sz w:val="16"/>
      </w:rPr>
      <w:instrText xml:space="preserve">VISLink @VISLink "Dokument(Kurzbez. Dok.)@4,kurzbez,10000,0@$%&amp;VIS_D&amp;%$@0000000007347661@8DDAE508-11E1-45CA-B0AE-C5650B128463@$%&amp; " </w:instrText>
    </w:r>
    <w:r>
      <w:rPr>
        <w:rStyle w:val="EntwurfZeichen"/>
        <w:sz w:val="16"/>
      </w:rPr>
      <w:instrText xml:space="preserve">\r \a \* CHARFORMAT  \* MERGEFORMAT </w:instrText>
    </w:r>
    <w:r>
      <w:rPr>
        <w:rFonts w:ascii="Times New Roman" w:hAnsi="Times New Roman"/>
        <w:sz w:val="20"/>
        <w:szCs w:val="20"/>
      </w:rPr>
      <w:fldChar w:fldCharType="separate"/>
    </w:r>
    <w:r w:rsidR="003D61E6" w:rsidRPr="003D61E6">
      <w:rPr>
        <w:rStyle w:val="EntwurfZeichen"/>
        <w:sz w:val="16"/>
      </w:rPr>
      <w:t>Versand PM an KVB und Verbände</w:t>
    </w:r>
    <w:r>
      <w:rPr>
        <w:rStyle w:val="EntwurfZeichen"/>
        <w:sz w:val="16"/>
      </w:rPr>
      <w:fldChar w:fldCharType="end"/>
    </w:r>
  </w:p>
  <w:p w14:paraId="3E4B5DC0" w14:textId="77777777" w:rsidR="00BE5473" w:rsidRDefault="00BE5473">
    <w:pPr>
      <w:pStyle w:val="Fuzeile"/>
    </w:pPr>
    <w:r>
      <w:rPr>
        <w:rStyle w:val="EntwurfZeichen"/>
        <w:sz w:val="16"/>
      </w:rPr>
      <w:t xml:space="preserve">Druck: </w:t>
    </w:r>
    <w:r>
      <w:rPr>
        <w:rStyle w:val="EntwurfZeichen"/>
        <w:sz w:val="16"/>
      </w:rPr>
      <w:fldChar w:fldCharType="begin"/>
    </w:r>
    <w:r>
      <w:rPr>
        <w:rStyle w:val="EntwurfZeichen"/>
        <w:sz w:val="16"/>
      </w:rPr>
      <w:instrText xml:space="preserve"> PRINTDATE \@ "dd.MM.yyyy HH:mm" \* MERGEFORMAT </w:instrText>
    </w:r>
    <w:r>
      <w:rPr>
        <w:rStyle w:val="EntwurfZeichen"/>
        <w:sz w:val="16"/>
      </w:rPr>
      <w:fldChar w:fldCharType="separate"/>
    </w:r>
    <w:r>
      <w:rPr>
        <w:rStyle w:val="EntwurfZeichen"/>
        <w:noProof/>
        <w:sz w:val="16"/>
      </w:rPr>
      <w:t>00.00.0000 00:00</w:t>
    </w:r>
    <w:r>
      <w:rPr>
        <w:rStyle w:val="EntwurfZeiche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6ADA" w14:textId="77777777" w:rsidR="00CA7EB9" w:rsidRDefault="00CA7EB9">
      <w:r>
        <w:separator/>
      </w:r>
    </w:p>
  </w:footnote>
  <w:footnote w:type="continuationSeparator" w:id="0">
    <w:p w14:paraId="64F33DB3" w14:textId="77777777" w:rsidR="00CA7EB9" w:rsidRDefault="00CA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DB8" w14:textId="77777777" w:rsidR="00BE5473" w:rsidRDefault="00BE547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E4B5DB9" w14:textId="77777777" w:rsidR="00BE5473" w:rsidRDefault="00BE547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DBA" w14:textId="77777777" w:rsidR="00BE5473" w:rsidRDefault="00BE5473">
    <w:pPr>
      <w:pStyle w:val="Kopfzeile"/>
      <w:ind w:right="360"/>
      <w:jc w:val="center"/>
    </w:pPr>
    <w:r>
      <w:t xml:space="preserve">- </w:t>
    </w:r>
    <w:r>
      <w:rPr>
        <w:rStyle w:val="Seitenzahl"/>
      </w:rPr>
      <w:fldChar w:fldCharType="begin"/>
    </w:r>
    <w:r>
      <w:rPr>
        <w:rStyle w:val="Seitenzahl"/>
      </w:rPr>
      <w:instrText xml:space="preserve">PAGE  </w:instrText>
    </w:r>
    <w:r>
      <w:rPr>
        <w:rStyle w:val="Seitenzahl"/>
      </w:rPr>
      <w:fldChar w:fldCharType="separate"/>
    </w:r>
    <w:r w:rsidR="00241A77">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DBE" w14:textId="77777777" w:rsidR="00BE5473" w:rsidRDefault="00BE54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isFieldsDocOptions" w:val="1"/>
    <w:docVar w:name="VisFieldsUpdateState" w:val="7"/>
    <w:docVar w:name="VisNew" w:val="false"/>
    <w:docVar w:name="VisSync" w:val="0"/>
  </w:docVars>
  <w:rsids>
    <w:rsidRoot w:val="00BE5473"/>
    <w:rsid w:val="00204AD2"/>
    <w:rsid w:val="00241A77"/>
    <w:rsid w:val="003D61E6"/>
    <w:rsid w:val="00814867"/>
    <w:rsid w:val="00873E32"/>
    <w:rsid w:val="00934E3B"/>
    <w:rsid w:val="00A03299"/>
    <w:rsid w:val="00AC46B3"/>
    <w:rsid w:val="00BE5473"/>
    <w:rsid w:val="00C3250B"/>
    <w:rsid w:val="00CA7EB9"/>
    <w:rsid w:val="00F22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B5DB3"/>
  <w15:docId w15:val="{7F986F0B-6EEF-4C7E-A943-42DD86FD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EntwurfZeichen">
    <w:name w:val="Entwurf_Zeichen"/>
    <w:basedOn w:val="Absatz-Standardschriftart"/>
    <w:rPr>
      <w:rFonts w:ascii="Arial" w:hAnsi="Arial"/>
      <w:sz w:val="22"/>
    </w:rPr>
  </w:style>
  <w:style w:type="character" w:styleId="Seitenzahl">
    <w:name w:val="page number"/>
    <w:basedOn w:val="Absatz-Standardschriftart"/>
  </w:style>
  <w:style w:type="character" w:styleId="Hyperlink">
    <w:name w:val="Hyperlink"/>
    <w:basedOn w:val="Absatz-Standardschriftart"/>
    <w:unhideWhenUsed/>
    <w:rsid w:val="003D6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muv.bayern.de/themen/wasserwirtschaft/novelle_baywg/index.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StMUGV\Office\Word-AutoStart\UGVBi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UGVBib.dot</Template>
  <TotalTime>0</TotalTime>
  <Pages>2</Pages>
  <Words>444</Words>
  <Characters>3066</Characters>
  <Application>Microsoft Office Word</Application>
  <DocSecurity>0</DocSecurity>
  <Lines>56</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Markus</dc:creator>
  <cp:keywords/>
  <dc:description/>
  <cp:lastModifiedBy>Scirtuicchio, Annemarie</cp:lastModifiedBy>
  <cp:revision>2</cp:revision>
  <dcterms:created xsi:type="dcterms:W3CDTF">2026-06-25T12:55:00Z</dcterms:created>
  <dcterms:modified xsi:type="dcterms:W3CDTF">2026-06-25T12:55:00Z</dcterms:modified>
</cp:coreProperties>
</file>